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2F" w:rsidRPr="0077092F" w:rsidRDefault="0077092F" w:rsidP="0077092F">
      <w:pPr>
        <w:jc w:val="center"/>
        <w:rPr>
          <w:rFonts w:ascii="Cambria" w:hAnsi="Cambria"/>
          <w:b/>
          <w:sz w:val="28"/>
          <w:szCs w:val="28"/>
          <w:u w:val="single"/>
        </w:rPr>
      </w:pPr>
      <w:r w:rsidRPr="0077092F">
        <w:rPr>
          <w:rFonts w:ascii="Cambria" w:hAnsi="Cambria"/>
          <w:b/>
          <w:sz w:val="28"/>
          <w:szCs w:val="28"/>
          <w:u w:val="single"/>
        </w:rPr>
        <w:t>APPENDIX XXVI</w:t>
      </w:r>
    </w:p>
    <w:p w:rsidR="0077092F" w:rsidRPr="0077092F" w:rsidRDefault="0077092F" w:rsidP="0077092F">
      <w:pPr>
        <w:jc w:val="center"/>
        <w:rPr>
          <w:rFonts w:ascii="Cambria" w:hAnsi="Cambria"/>
          <w:b/>
          <w:sz w:val="28"/>
          <w:szCs w:val="28"/>
          <w:u w:val="single"/>
        </w:rPr>
      </w:pPr>
    </w:p>
    <w:p w:rsidR="0077092F" w:rsidRDefault="0077092F" w:rsidP="0077092F">
      <w:pPr>
        <w:jc w:val="center"/>
        <w:rPr>
          <w:rFonts w:ascii="Cambria" w:hAnsi="Cambria"/>
          <w:b/>
          <w:sz w:val="21"/>
          <w:szCs w:val="21"/>
        </w:rPr>
      </w:pPr>
      <w:r w:rsidRPr="007C48FA">
        <w:rPr>
          <w:rFonts w:ascii="Cambria" w:hAnsi="Cambria"/>
          <w:b/>
          <w:sz w:val="21"/>
          <w:szCs w:val="21"/>
        </w:rPr>
        <w:t>Acronyms and Abbreviations</w:t>
      </w:r>
    </w:p>
    <w:p w:rsidR="00022E37" w:rsidRPr="007C48FA" w:rsidRDefault="00022E37" w:rsidP="0077092F">
      <w:pPr>
        <w:jc w:val="center"/>
        <w:rPr>
          <w:rFonts w:ascii="Cambria" w:hAnsi="Cambria"/>
          <w:b/>
          <w:sz w:val="21"/>
          <w:szCs w:val="21"/>
        </w:rPr>
      </w:pPr>
      <w:bookmarkStart w:id="0" w:name="_GoBack"/>
      <w:bookmarkEnd w:id="0"/>
    </w:p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1434"/>
        <w:gridCol w:w="7956"/>
      </w:tblGrid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ADPC 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Asian Disaster Preparedness Center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ADRC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Asian Disaster Reduction Center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AHMRI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Applied </w:t>
            </w:r>
            <w:proofErr w:type="spellStart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Hydrometeorological</w:t>
            </w:r>
            <w:proofErr w:type="spellEnd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 Research Institute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AOP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Annual Operating Plan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ASFCM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Assessment System of Flood Control Measures on Socio-economic Impacts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AWG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Advisory Working Group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BOH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Bureau of Hydrology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CAP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Common Alerting Protocol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CEDD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Civil Engineering and Development Department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CHy</w:t>
            </w:r>
            <w:proofErr w:type="spellEnd"/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Commission for Hydrology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CI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Current Intensity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CMA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China Meteorological Administration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Co-WIN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Community Weather Information Network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CXML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Commerce Extensible Markup Language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DSD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Drainage Services Department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EIL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Echo Intensity at the Lowest Level 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EPS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Ensemble Prediction System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ESCAP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Economic and Social Commission for Asia and the Pacific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FARD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Frequency Analysis for Rainfall Data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FDPI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Flood Disaster Preparedness Indices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FFAS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Flash Flood Alert System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GFS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Government Flying Service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GIFS-TIGGE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Global Interactive Forecast System – THORPEX Interactive Grand Global Ensemble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HEC-RAS 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Hydrologic Engineering </w:t>
            </w:r>
            <w:proofErr w:type="spellStart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Centres</w:t>
            </w:r>
            <w:proofErr w:type="spellEnd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 River Analysis System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HKO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Hong Kong Observatory (HKO)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HRFCO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Han River Flood Control Office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ICAO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International Civil Aviation Organization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ICHARM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International Centre for Water Hazard and Risk Management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ICT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CB682B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CB682B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Information and Communications Technology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lastRenderedPageBreak/>
              <w:t>IFAS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Integrated Flood Analysis System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IWS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Integrated Workshop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JAXA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Japan Aerospace Exploration Agency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JMA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Japan Meteorological Agency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JWTC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Joint Warning Typhoon Center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KICT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Korea Institute of Construction Technology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KMA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Korea Meteorological Administration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K-water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Korea Water Resources Corporation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MLIT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Ministry of Land, Infrastructure, Transport and Tourism, Japan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MLTM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Ministry of Land, Transport, and Maritime Affairs, Republic of Korea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MMD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Malaysian Meteorological Department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MoU</w:t>
            </w:r>
            <w:proofErr w:type="spellEnd"/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Memorandum of Understanding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MSTDF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Macao Science and Technology Development Fund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MTSAT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Multi-functional Transport Satellite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MWR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Ministry of Water Resources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NDMI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National Disaster Management Institute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NILIM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National Institute for Land and Infrastructure Management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NMHSs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National Meteorological and Hydrological Services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NTC/KMA 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National Typhoon Center/Korea Meteorological Administration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NTP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Numerical Typhoon Predication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NUIST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Nanjing University of Information Science and Technology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NWP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Numerical Weather Prediction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NWP-TCEFP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North Western Pacific Tropical Cyclone Ensemble Forecast Project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OSUFFIM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Operational System for Urban Flood Forecasting and Inundation Mapping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PAGASA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Philippine Atmospheric, Geophysical and Astronomical Services Administration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PHP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PHP: Hypertext Preprocessor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POPs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Perennial Operating Projects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preliminary project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PTC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Panel on Tropical Cyclone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PWRI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Public Works Research Institute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QPE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Quantitative Precipitation Estimation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QPF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Quantitative Precipitation Forecast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lastRenderedPageBreak/>
              <w:t>RA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Regional Association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RFSC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Regional Forecasting Support Centre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RID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Royal Irrigation Department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RSMC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Regional Specialized Meteorological Center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RTC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WMO Regional Training Center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SABO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SABO Technical Center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SATAID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Satellite Animation and Interactive Diagnosis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SBT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Satellite Based Information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SCMREX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Southern China Monsoon Rainfall Experiment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SEMMA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Soil Erosion Model for Mountainous Area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SMG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Macao Meteorological and Geophysical Bureau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SSOP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Synergized Standard Operating Procedures for Coastal Multi-Hazards Early Warning System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SSWS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Storm Surge Watch Scheme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STDF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Science and Technology Development Foundation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STI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Shanghai Typhoon Institute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STS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severe tropical storm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SWFDP-</w:t>
            </w:r>
            <w:proofErr w:type="spellStart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SeA</w:t>
            </w:r>
            <w:proofErr w:type="spellEnd"/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Severe Weather Forecast Demonstration Project in Southeast Asia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SWIC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Severe Weather Information Center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SWIdget</w:t>
            </w:r>
            <w:proofErr w:type="spellEnd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A widget to display severe weather warnings in real-time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TAPS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Typhoon Analysis and Prediction System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TC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Typhoon Committee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TCAC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Tropical Cyclone Advisory Center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TCAs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Tropical Cyclone Advisories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TCC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Tropical Cyclone Committee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TCDC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Technical Cooperation among Developing Countries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TCDIS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Typhoon Committee Disaster Information System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TCEFP 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Tropical Cyclone Ensemble Forecast Project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TCP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Tropical Cyclone </w:t>
            </w:r>
            <w:proofErr w:type="spellStart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Programme</w:t>
            </w:r>
            <w:proofErr w:type="spellEnd"/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TCRR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Tropical Cyclone Research and Review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TCRS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Typhoon Committee Roving Seminar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TCS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Typhoon Committee Secretariat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lastRenderedPageBreak/>
              <w:t>TD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tropical depression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TEW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Typhoon Early Warning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TIGGE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THORPEX Interactive Grand Global Ensemble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TLFDP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Typhoon Landfall Forecast Demonstration Project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TOM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Typhoon Committee Operational Manual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ToR</w:t>
            </w:r>
            <w:proofErr w:type="spellEnd"/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Terms of Reference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TRAMS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Tropical Region Assimilation Model for South China Sea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TRCG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Training and Research Coordination Group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UF 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Universal Format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UFRM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Urban Flood Risk Management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UNESCO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United Nations Organization for Education, Science and Culture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VCP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WMO Voluntary Cooperation </w:t>
            </w:r>
            <w:proofErr w:type="spellStart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Programme</w:t>
            </w:r>
            <w:proofErr w:type="spellEnd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VCP(ES)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VCP Equipment and Services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VCP(F)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Voluntary Cooperation </w:t>
            </w:r>
            <w:proofErr w:type="spellStart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Programme</w:t>
            </w:r>
            <w:proofErr w:type="spellEnd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 Fund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WG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Working Group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WGDRR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Working Group on Disaster Risk Reduction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WGH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Working Group on Hydrology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WGM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Working Group on Meteorology 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WGTCDIS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WEB GIS based Typhoon Committee Disaster Information System</w:t>
            </w:r>
          </w:p>
        </w:tc>
      </w:tr>
      <w:tr w:rsidR="00DF6C3D" w:rsidRPr="00DF6C3D" w:rsidTr="00DF6C3D">
        <w:trPr>
          <w:trHeight w:val="40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WMO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World Meteorological Organization</w:t>
            </w:r>
          </w:p>
        </w:tc>
      </w:tr>
      <w:tr w:rsidR="00DF6C3D" w:rsidRPr="00DF6C3D" w:rsidTr="00DF6C3D">
        <w:trPr>
          <w:trHeight w:val="405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WWRP</w:t>
            </w:r>
          </w:p>
        </w:tc>
        <w:tc>
          <w:tcPr>
            <w:tcW w:w="7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C3D" w:rsidRPr="00DF6C3D" w:rsidRDefault="00DF6C3D" w:rsidP="00DF6C3D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</w:pPr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 xml:space="preserve">World Weather Research </w:t>
            </w:r>
            <w:proofErr w:type="spellStart"/>
            <w:r w:rsidRPr="00DF6C3D">
              <w:rPr>
                <w:rFonts w:ascii="Cambria" w:eastAsia="Times New Roman" w:hAnsi="Cambria"/>
                <w:color w:val="000000"/>
                <w:sz w:val="22"/>
                <w:szCs w:val="22"/>
                <w:lang w:eastAsia="zh-CN"/>
              </w:rPr>
              <w:t>Programme</w:t>
            </w:r>
            <w:proofErr w:type="spellEnd"/>
          </w:p>
        </w:tc>
      </w:tr>
    </w:tbl>
    <w:p w:rsidR="001F0805" w:rsidRDefault="001F0805"/>
    <w:sectPr w:rsidR="001F0805" w:rsidSect="0051355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F07" w:rsidRDefault="00476F07" w:rsidP="00D96A9A">
      <w:r>
        <w:separator/>
      </w:r>
    </w:p>
  </w:endnote>
  <w:endnote w:type="continuationSeparator" w:id="0">
    <w:p w:rsidR="00476F07" w:rsidRDefault="00476F07" w:rsidP="00D96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A9A" w:rsidRPr="00D96A9A" w:rsidRDefault="00D96A9A" w:rsidP="00D96A9A">
    <w:pPr>
      <w:pStyle w:val="Footer"/>
      <w:rPr>
        <w:rFonts w:asciiTheme="majorHAnsi" w:hAnsiTheme="majorHAnsi"/>
        <w:sz w:val="18"/>
        <w:szCs w:val="18"/>
      </w:rPr>
    </w:pPr>
    <w:r w:rsidRPr="00D96A9A">
      <w:rPr>
        <w:rFonts w:asciiTheme="majorHAnsi" w:hAnsiTheme="majorHAnsi"/>
        <w:sz w:val="18"/>
        <w:szCs w:val="18"/>
      </w:rPr>
      <w:t>26 TC</w:t>
    </w:r>
    <w:r>
      <w:rPr>
        <w:rFonts w:asciiTheme="majorHAnsi" w:hAnsiTheme="majorHAnsi"/>
        <w:sz w:val="18"/>
        <w:szCs w:val="18"/>
      </w:rPr>
      <w:t>-</w:t>
    </w:r>
    <w:r w:rsidRPr="00D96A9A">
      <w:rPr>
        <w:rFonts w:asciiTheme="majorHAnsi" w:hAnsiTheme="majorHAnsi"/>
        <w:sz w:val="18"/>
        <w:szCs w:val="18"/>
      </w:rPr>
      <w:t>45 Appendix XXVI - Acronyms and Abbreviations</w:t>
    </w:r>
    <w:r>
      <w:rPr>
        <w:rFonts w:asciiTheme="majorHAnsi" w:hAnsiTheme="majorHAnsi"/>
        <w:sz w:val="18"/>
        <w:szCs w:val="18"/>
      </w:rPr>
      <w:tab/>
    </w:r>
    <w:r>
      <w:rPr>
        <w:rFonts w:asciiTheme="majorHAnsi" w:hAnsiTheme="majorHAnsi"/>
        <w:sz w:val="18"/>
        <w:szCs w:val="18"/>
      </w:rPr>
      <w:tab/>
    </w:r>
    <w:r w:rsidRPr="00D96A9A">
      <w:rPr>
        <w:rFonts w:asciiTheme="majorHAnsi" w:hAnsiTheme="majorHAnsi"/>
        <w:sz w:val="18"/>
        <w:szCs w:val="18"/>
      </w:rPr>
      <w:fldChar w:fldCharType="begin"/>
    </w:r>
    <w:r w:rsidRPr="00D96A9A">
      <w:rPr>
        <w:rFonts w:asciiTheme="majorHAnsi" w:hAnsiTheme="majorHAnsi"/>
        <w:sz w:val="18"/>
        <w:szCs w:val="18"/>
      </w:rPr>
      <w:instrText xml:space="preserve"> PAGE   \* MERGEFORMAT </w:instrText>
    </w:r>
    <w:r w:rsidRPr="00D96A9A">
      <w:rPr>
        <w:rFonts w:asciiTheme="majorHAnsi" w:hAnsiTheme="majorHAnsi"/>
        <w:sz w:val="18"/>
        <w:szCs w:val="18"/>
      </w:rPr>
      <w:fldChar w:fldCharType="separate"/>
    </w:r>
    <w:r w:rsidR="00022E37">
      <w:rPr>
        <w:rFonts w:asciiTheme="majorHAnsi" w:hAnsiTheme="majorHAnsi"/>
        <w:noProof/>
        <w:sz w:val="18"/>
        <w:szCs w:val="18"/>
      </w:rPr>
      <w:t>1</w:t>
    </w:r>
    <w:r w:rsidRPr="00D96A9A">
      <w:rPr>
        <w:rFonts w:asciiTheme="majorHAnsi" w:hAnsiTheme="majorHAnsi"/>
        <w:noProof/>
        <w:sz w:val="18"/>
        <w:szCs w:val="18"/>
      </w:rPr>
      <w:fldChar w:fldCharType="end"/>
    </w:r>
    <w:r w:rsidRPr="00D96A9A">
      <w:rPr>
        <w:rFonts w:asciiTheme="majorHAnsi" w:hAnsiTheme="majorHAnsi"/>
        <w:noProof/>
        <w:sz w:val="18"/>
        <w:szCs w:val="18"/>
      </w:rPr>
      <w:t xml:space="preserve"> of </w:t>
    </w:r>
    <w:r w:rsidRPr="00D96A9A">
      <w:rPr>
        <w:rFonts w:asciiTheme="majorHAnsi" w:hAnsiTheme="majorHAnsi"/>
        <w:sz w:val="18"/>
        <w:szCs w:val="18"/>
      </w:rPr>
      <w:fldChar w:fldCharType="begin"/>
    </w:r>
    <w:r w:rsidRPr="00D96A9A">
      <w:rPr>
        <w:rFonts w:asciiTheme="majorHAnsi" w:hAnsiTheme="majorHAnsi"/>
        <w:sz w:val="18"/>
        <w:szCs w:val="18"/>
      </w:rPr>
      <w:instrText xml:space="preserve"> SECTIONPAGES   \* MERGEFORMAT </w:instrText>
    </w:r>
    <w:r w:rsidRPr="00D96A9A">
      <w:rPr>
        <w:rFonts w:asciiTheme="majorHAnsi" w:hAnsiTheme="majorHAnsi"/>
        <w:sz w:val="18"/>
        <w:szCs w:val="18"/>
      </w:rPr>
      <w:fldChar w:fldCharType="separate"/>
    </w:r>
    <w:r w:rsidR="00022E37">
      <w:rPr>
        <w:rFonts w:asciiTheme="majorHAnsi" w:hAnsiTheme="majorHAnsi"/>
        <w:noProof/>
        <w:sz w:val="18"/>
        <w:szCs w:val="18"/>
      </w:rPr>
      <w:t>4</w:t>
    </w:r>
    <w:r w:rsidRPr="00D96A9A">
      <w:rPr>
        <w:rFonts w:asciiTheme="majorHAnsi" w:hAnsiTheme="majorHAnsi"/>
        <w:sz w:val="18"/>
        <w:szCs w:val="18"/>
      </w:rPr>
      <w:fldChar w:fldCharType="end"/>
    </w:r>
  </w:p>
  <w:p w:rsidR="00D96A9A" w:rsidRDefault="00D96A9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F07" w:rsidRDefault="00476F07" w:rsidP="00D96A9A">
      <w:r>
        <w:separator/>
      </w:r>
    </w:p>
  </w:footnote>
  <w:footnote w:type="continuationSeparator" w:id="0">
    <w:p w:rsidR="00476F07" w:rsidRDefault="00476F07" w:rsidP="00D96A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92F"/>
    <w:rsid w:val="00022E37"/>
    <w:rsid w:val="00141421"/>
    <w:rsid w:val="001F0805"/>
    <w:rsid w:val="00476F07"/>
    <w:rsid w:val="0051355E"/>
    <w:rsid w:val="0077092F"/>
    <w:rsid w:val="00CB682B"/>
    <w:rsid w:val="00D50089"/>
    <w:rsid w:val="00D96A9A"/>
    <w:rsid w:val="00DF6C3D"/>
    <w:rsid w:val="00FF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92F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A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A9A"/>
    <w:rPr>
      <w:rFonts w:ascii="Times New Roman" w:eastAsia="PMingLiU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96A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A9A"/>
    <w:rPr>
      <w:rFonts w:ascii="Times New Roman" w:eastAsia="PMingLiU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A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A9A"/>
    <w:rPr>
      <w:rFonts w:ascii="Tahoma" w:eastAsia="PMingLiU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92F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A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A9A"/>
    <w:rPr>
      <w:rFonts w:ascii="Times New Roman" w:eastAsia="PMingLiU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96A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A9A"/>
    <w:rPr>
      <w:rFonts w:ascii="Times New Roman" w:eastAsia="PMingLiU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A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A9A"/>
    <w:rPr>
      <w:rFonts w:ascii="Tahoma" w:eastAsia="PMingLiU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C9882-AF3A-4030-BB0B-3B0342210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2013-02-08T07:47:00Z</dcterms:created>
  <dcterms:modified xsi:type="dcterms:W3CDTF">2013-03-15T04:44:00Z</dcterms:modified>
</cp:coreProperties>
</file>